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bCs/>
          <w:kern w:val="0"/>
          <w:sz w:val="32"/>
          <w:szCs w:val="24"/>
          <w:lang w:eastAsia="ru-RU"/>
        </w:rPr>
        <w:t>Муниципальное бюджетное общеобразовательное учреждение  Медведская основная общеобразовательная школа</w:t>
      </w: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</w:t>
      </w:r>
      <w:r w:rsidRPr="00510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Pr="00510B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</w:p>
    <w:p w:rsidR="00510BAB" w:rsidRPr="00510BAB" w:rsidRDefault="00510BAB" w:rsidP="00510BAB">
      <w:pPr>
        <w:shd w:val="clear" w:color="auto" w:fill="FFFFFF"/>
        <w:tabs>
          <w:tab w:val="left" w:pos="5517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« Согласовано»</w:t>
      </w: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«Утверждаю»</w:t>
      </w: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заместитель директора по УВР                                    директор МБОУ Медведская ООШ</w:t>
      </w:r>
    </w:p>
    <w:p w:rsidR="00510BAB" w:rsidRPr="00510BAB" w:rsidRDefault="00510BAB" w:rsidP="00510BAB">
      <w:pPr>
        <w:shd w:val="clear" w:color="auto" w:fill="FFFFFF"/>
        <w:tabs>
          <w:tab w:val="left" w:pos="5323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__________________________</w:t>
      </w: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______________________________</w:t>
      </w:r>
    </w:p>
    <w:p w:rsidR="00510BAB" w:rsidRPr="00510BAB" w:rsidRDefault="00510BAB" w:rsidP="00510BAB">
      <w:pPr>
        <w:shd w:val="clear" w:color="auto" w:fill="FFFFFF"/>
        <w:tabs>
          <w:tab w:val="left" w:pos="5323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«___» __________ 20___  года</w:t>
      </w: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«____»_______________20____года</w:t>
      </w:r>
    </w:p>
    <w:p w:rsidR="00510BAB" w:rsidRPr="00510BAB" w:rsidRDefault="00510BAB" w:rsidP="00510BAB">
      <w:pPr>
        <w:shd w:val="clear" w:color="auto" w:fill="FFFFFF"/>
        <w:tabs>
          <w:tab w:val="left" w:pos="5323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Приказ № ___________</w:t>
      </w: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  <w:t>Основная образовательная программа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  <w:t>Основного общего образования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  <w:t xml:space="preserve"> Муниципального общеобразовательного 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  <w:t xml:space="preserve">бюджетного учреждения 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 w:bidi="en-US"/>
        </w:rPr>
        <w:t>Медведская основная  общеобразовательная школа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en-US" w:bidi="en-US"/>
        </w:rPr>
        <w:t>2019-2024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en-US" w:bidi="en-US"/>
        </w:rPr>
        <w:t>Рабочая программа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</w:pPr>
      <w:r w:rsidRPr="00510BAB"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  <w:t xml:space="preserve">(Приложение) 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eastAsia="en-US" w:bidi="en-US"/>
        </w:rPr>
      </w:pPr>
    </w:p>
    <w:p w:rsidR="00510BAB" w:rsidRPr="00510BAB" w:rsidRDefault="00510BAB" w:rsidP="00510BA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  <w:t xml:space="preserve">Предмет: </w:t>
      </w:r>
      <w:r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en-US" w:bidi="en-US"/>
        </w:rPr>
        <w:t>Физика</w:t>
      </w:r>
      <w:bookmarkStart w:id="0" w:name="_GoBack"/>
      <w:bookmarkEnd w:id="0"/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en-US" w:bidi="en-US"/>
        </w:rPr>
        <w:t xml:space="preserve"> </w:t>
      </w:r>
    </w:p>
    <w:p w:rsidR="00510BAB" w:rsidRPr="00510BAB" w:rsidRDefault="00510BAB" w:rsidP="00510BA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</w:pP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  <w:t xml:space="preserve">Класс:  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  <w:t>7-</w:t>
      </w: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en-US" w:bidi="en-US"/>
        </w:rPr>
        <w:t>9</w:t>
      </w: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  <w:t xml:space="preserve"> </w:t>
      </w:r>
    </w:p>
    <w:p w:rsidR="00510BAB" w:rsidRPr="00510BAB" w:rsidRDefault="00510BAB" w:rsidP="00510BA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en-US"/>
        </w:rPr>
      </w:pP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lang w:eastAsia="en-US" w:bidi="en-US"/>
        </w:rPr>
        <w:t xml:space="preserve">Разработчики программы: </w:t>
      </w:r>
      <w:r w:rsidRPr="00510BA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en-US" w:bidi="en-US"/>
        </w:rPr>
        <w:t>учитель технологии Холина Светлана Евгеньевна</w:t>
      </w: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10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             </w:t>
      </w:r>
    </w:p>
    <w:p w:rsidR="00510BAB" w:rsidRPr="00510BAB" w:rsidRDefault="00510BAB" w:rsidP="00510BAB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510BAB" w:rsidRPr="00510BAB" w:rsidRDefault="00510BAB" w:rsidP="00510BA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10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С. Медведка-2019</w:t>
      </w:r>
    </w:p>
    <w:p w:rsidR="00510BAB" w:rsidRDefault="00510BAB" w:rsidP="00266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62E7" w:rsidRDefault="002662E7" w:rsidP="00266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2662E7" w:rsidRDefault="00510BAB" w:rsidP="002662E7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Рабочая программа по физике</w:t>
      </w:r>
      <w:r w:rsidR="002662E7">
        <w:rPr>
          <w:rFonts w:ascii="Times New Roman" w:hAnsi="Times New Roman" w:cs="Times New Roman"/>
          <w:sz w:val="24"/>
          <w:szCs w:val="28"/>
        </w:rPr>
        <w:t xml:space="preserve"> 7-9 классов школы разработана на основе следующих нормативных документов и методических рекомендаций:</w:t>
      </w:r>
    </w:p>
    <w:p w:rsidR="002662E7" w:rsidRDefault="002662E7" w:rsidP="00266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Федеральный закон «Об образовании в Российской Федерации» от 29.12.2012 №273-ФЗ;</w:t>
      </w:r>
    </w:p>
    <w:p w:rsidR="002662E7" w:rsidRDefault="002662E7" w:rsidP="00266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 Министерства образования и науки Российской Федерации от 17.05.2012 года №413 «Об утверждении ФГОС СОО»</w:t>
      </w:r>
    </w:p>
    <w:p w:rsidR="002662E7" w:rsidRDefault="002662E7" w:rsidP="00266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 Министерства образования и науки Российской Федерации от 30.08.2013 №1015 Об утверждении порядка организации и осуществлении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662E7" w:rsidRDefault="002662E7" w:rsidP="00266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Основная образовательная программа основного общего образования </w:t>
      </w:r>
      <w:r w:rsidR="00510BAB">
        <w:rPr>
          <w:rFonts w:ascii="Times New Roman" w:hAnsi="Times New Roman" w:cs="Times New Roman"/>
          <w:sz w:val="24"/>
          <w:szCs w:val="28"/>
        </w:rPr>
        <w:t>МБОУ Медведская ООШ;</w:t>
      </w:r>
    </w:p>
    <w:p w:rsidR="002662E7" w:rsidRDefault="002662E7" w:rsidP="00266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662E7">
        <w:rPr>
          <w:rFonts w:ascii="Times New Roman" w:hAnsi="Times New Roman" w:cs="Times New Roman"/>
          <w:sz w:val="24"/>
          <w:szCs w:val="28"/>
        </w:rPr>
        <w:t>Физика. 7—9 классы : рабочая программа к линии УМК И. М. Перышкина, Е. М. Гутник, А. И. Иванова / Е. М. Гутник, М. А. Петрова, О. А. Черникова. — Москва : Просвещение, 2021.</w:t>
      </w:r>
    </w:p>
    <w:p w:rsidR="002662E7" w:rsidRPr="002662E7" w:rsidRDefault="002662E7" w:rsidP="00510BA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2E7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физика относится к области естественнонаучных предметов и на её изучение в 7 и 8 классах отводится по 2 часа в неделю (68 часов за учебный год в каждом классе). В 9-х классах на изучение предмета по учебному плану отводится 3 часа в неделю (102 часа за учебный год). </w:t>
      </w:r>
    </w:p>
    <w:p w:rsidR="002662E7" w:rsidRDefault="002662E7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510BAB" w:rsidRDefault="00510BAB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510BAB" w:rsidRDefault="00510BAB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510BAB" w:rsidRDefault="00510BAB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510BAB" w:rsidRDefault="00510BAB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510BAB" w:rsidRDefault="00510BAB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044506" w:rsidP="002662E7">
      <w:pPr>
        <w:ind w:left="360"/>
        <w:rPr>
          <w:rFonts w:ascii="Times New Roman" w:hAnsi="Times New Roman" w:cs="Times New Roman"/>
          <w:sz w:val="24"/>
          <w:szCs w:val="28"/>
        </w:rPr>
      </w:pPr>
    </w:p>
    <w:p w:rsidR="00044506" w:rsidRDefault="004124F4" w:rsidP="0004450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Структура" w:history="1">
        <w:r w:rsidR="00044506" w:rsidRPr="0004450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Планируемые результаты изучения учебного предмета </w:t>
        </w:r>
      </w:hyperlink>
      <w:r w:rsidR="000445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4506" w:rsidRPr="00044506" w:rsidRDefault="00044506" w:rsidP="00044506">
      <w:pPr>
        <w:shd w:val="clear" w:color="auto" w:fill="FFFFFF"/>
        <w:autoSpaceDE w:val="0"/>
        <w:autoSpaceDN w:val="0"/>
        <w:adjustRightInd w:val="0"/>
        <w:ind w:left="360" w:right="57"/>
        <w:rPr>
          <w:rFonts w:ascii="Times New Roman" w:eastAsia="Times New Roman" w:hAnsi="Times New Roman" w:cs="Times New Roman"/>
          <w:sz w:val="24"/>
          <w:szCs w:val="24"/>
        </w:rPr>
      </w:pPr>
      <w:r w:rsidRPr="00044506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044506" w:rsidRPr="00044506" w:rsidRDefault="00044506" w:rsidP="00044506">
      <w:pPr>
        <w:shd w:val="clear" w:color="auto" w:fill="FFFFFF"/>
        <w:autoSpaceDE w:val="0"/>
        <w:autoSpaceDN w:val="0"/>
        <w:adjustRightInd w:val="0"/>
        <w:ind w:left="360" w:right="57"/>
        <w:rPr>
          <w:rFonts w:ascii="Times New Roman" w:eastAsia="Times New Roman" w:hAnsi="Times New Roman" w:cs="Times New Roman"/>
          <w:sz w:val="24"/>
          <w:szCs w:val="24"/>
        </w:rPr>
      </w:pPr>
      <w:r w:rsidRPr="00044506">
        <w:rPr>
          <w:rFonts w:ascii="Times New Roman" w:eastAsia="Times New Roman" w:hAnsi="Times New Roman" w:cs="Times New Roman"/>
          <w:sz w:val="24"/>
          <w:szCs w:val="24"/>
        </w:rPr>
        <w:t>Планируемые результаты, характеризующие систему учебных действий в отношении опорного учебного материала, размещены в рубрике «Выпускник научится».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044506" w:rsidRPr="00044506" w:rsidRDefault="00044506" w:rsidP="00044506">
      <w:pPr>
        <w:shd w:val="clear" w:color="auto" w:fill="FFFFFF"/>
        <w:autoSpaceDE w:val="0"/>
        <w:autoSpaceDN w:val="0"/>
        <w:adjustRightInd w:val="0"/>
        <w:ind w:left="360" w:right="57"/>
        <w:rPr>
          <w:rFonts w:ascii="Times New Roman" w:eastAsia="Times New Roman" w:hAnsi="Times New Roman" w:cs="Times New Roman"/>
          <w:sz w:val="24"/>
          <w:szCs w:val="24"/>
        </w:rPr>
      </w:pPr>
      <w:r w:rsidRPr="00044506">
        <w:rPr>
          <w:rFonts w:ascii="Times New Roman" w:eastAsia="Times New Roman" w:hAnsi="Times New Roman" w:cs="Times New Roman"/>
          <w:sz w:val="24"/>
          <w:szCs w:val="24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Личностными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результатами обучения физике в ос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новной школе являются: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убежденность в возможности познания природы, в необ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ства, уважение к творцам науки и техники, отношение к фи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зике как элементу общечеловеческой культуры;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самостоятельность в приобретении новых знаний и прак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тических умений;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мотивация образовательной деятельности школьников на основе личностно-ориентированного подхода;</w:t>
      </w:r>
    </w:p>
    <w:p w:rsidR="00DC37CB" w:rsidRPr="00DC37CB" w:rsidRDefault="00DC37CB" w:rsidP="00DC37CB">
      <w:pPr>
        <w:pStyle w:val="1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чения.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Метапредметными результатами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обучения физике в ос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новной школе являются: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новки целей, планирования, самоконтроля и оценки резуль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татов своей деятельности, умениями предвидеть возможные результаты своих действий;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понимание различий между исходными фактами и ги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ми действиями на примерах гипотез для объяснения извест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ческой формах, анализировать и перерабатывать получен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 xml:space="preserve">ную информацию в 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lastRenderedPageBreak/>
        <w:t>соответствии с поставленными задачами, выделять основное содержание прочитанного текста, нахо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дить в нем ответы на поставленные вопросы и излагать его;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приобретение опыта самостоятельного поиска, анализа и отбора информации'с использованием различных источни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ков и новых информационных технологий для решения по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знавательных задач;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развитие монологической и диалогической речи, уме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ния выражать свои мысли и способности выслушивать собе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седника, понимать его точку зрения, признавать право дру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гого человека на иное мнение;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освоение приемов действий в нестандартных ситуа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циях, овладение эвристическими методами решения проб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softHyphen/>
        <w:t>лем;</w:t>
      </w:r>
    </w:p>
    <w:p w:rsidR="00DC37CB" w:rsidRPr="00DC37CB" w:rsidRDefault="00DC37CB" w:rsidP="00DC37CB">
      <w:pPr>
        <w:pStyle w:val="1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Предметные результаты обучения физике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Ученик 7 класса научится: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свободное падение тел, инерция, взаимодействие тел, передача давления твёрдыми телами, жидкостями и газами, атмосферное давление, плавание тел, равновесие твёрдых тел.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описывать изученные свойства тел и механические явления, используя физические величины: 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анализировать свойства тел, механические явления и процессы, используя физические законы и принципы: закон сохранения энергии, равнодействующая сила, закон Гука, закон Паскаля, закон Архимеда; при этом различать словесную формулировку закона и его математическое выражение.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различать основные признаки изученных физических моделей: материальная точка, инерциальная система отсчёта.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•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скольжения): на основе анализа условия задачи выделять физические величины и формулы, необходимые для её решения, и проводить расчёты. 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• различать основные признаки моделей строения газов, жидкостей и твёрдых тел;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br/>
      </w: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Ученик 7 класса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</w:t>
      </w: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получит возможность научиться: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lastRenderedPageBreak/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различать границы применимости физических законов, понимать всеобщий характер фундаментальных законов (закон сохранения механической энергии) и ограниченность использования частных законов (закон Гука, закон Архимеда и др.);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 и ограниченность использования частных законов;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 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Ученик 8 класса научится: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распознавать тепловые явления и объяснять на основе имеющихся знаний основные свойства или условия протекания этих явлений: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основные признаки моделей строения газов, жидкостей и твёрдых тел;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действие магнитного поля на проводник с током, прямолинейное распространение света, отражение и преломление света;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lastRenderedPageBreak/>
        <w:t>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 - 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DC37CB" w:rsidRPr="00DC37CB" w:rsidRDefault="00DC37CB" w:rsidP="00DC37CB">
      <w:pPr>
        <w:pStyle w:val="1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решать задачи, используя физические законы (закон Ома для участка цепи, закон Джоуля -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b/>
          <w:bCs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bCs/>
          <w:iCs/>
          <w:szCs w:val="24"/>
          <w:lang w:eastAsia="ru-RU"/>
        </w:rPr>
        <w:t>Ученик 8 класса получит возможность научиться: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 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использовать знания о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практического использования физических знаний о электромагнитных явлениях;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 -Ленца и др.);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b/>
          <w:bCs/>
          <w:iCs/>
          <w:szCs w:val="24"/>
          <w:lang w:eastAsia="ru-RU"/>
        </w:rPr>
      </w:pP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b/>
          <w:bCs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bCs/>
          <w:iCs/>
          <w:szCs w:val="24"/>
          <w:lang w:eastAsia="ru-RU"/>
        </w:rPr>
        <w:t>Ученик 9 класса научится: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описывать изученные свойства тел и электромагнитные явления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измерения.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описывать изученные квантовые явления, используя физические величины: скорость электромагнитных волн, длина волны и частота света, период 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lastRenderedPageBreak/>
        <w:t>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основные признаки планетарной модели атома, нуклонной модели атомного ядра;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основные признаки суточного вращения звёздного</w:t>
      </w:r>
      <w:r>
        <w:rPr>
          <w:rFonts w:ascii="Times New Roman" w:hAnsi="Times New Roman" w:cs="Times New Roman"/>
          <w:iCs/>
          <w:szCs w:val="24"/>
          <w:lang w:eastAsia="ru-RU"/>
        </w:rPr>
        <w:t xml:space="preserve"> 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t>неба, движения Луны, Солнца и планет относительно звёзд;</w:t>
      </w:r>
    </w:p>
    <w:p w:rsidR="00DC37CB" w:rsidRPr="00DC37CB" w:rsidRDefault="00DC37CB" w:rsidP="00DC37CB">
      <w:pPr>
        <w:pStyle w:val="1"/>
        <w:widowControl/>
        <w:numPr>
          <w:ilvl w:val="0"/>
          <w:numId w:val="28"/>
        </w:numPr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понимать различия между гелиоцентрической и геоцентрической системами мира.</w:t>
      </w: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iCs/>
          <w:szCs w:val="24"/>
          <w:lang w:eastAsia="ru-RU"/>
        </w:rPr>
      </w:pP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b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Ученик 9 класса получит возможность научит</w:t>
      </w:r>
      <w:r w:rsidR="00510BAB">
        <w:rPr>
          <w:rFonts w:ascii="Times New Roman" w:hAnsi="Times New Roman" w:cs="Times New Roman"/>
          <w:b/>
          <w:iCs/>
          <w:szCs w:val="24"/>
          <w:lang w:eastAsia="ru-RU"/>
        </w:rPr>
        <w:t>ь</w:t>
      </w:r>
      <w:r w:rsidRPr="00DC37CB">
        <w:rPr>
          <w:rFonts w:ascii="Times New Roman" w:hAnsi="Times New Roman" w:cs="Times New Roman"/>
          <w:b/>
          <w:iCs/>
          <w:szCs w:val="24"/>
          <w:lang w:eastAsia="ru-RU"/>
        </w:rPr>
        <w:t>ся: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практического использования физических знаний о электромагнитных явлениях;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 - Ленца и др.);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 xml:space="preserve">находить адекватную предложенной задаче физическую модель, разрешать проблему на основе имеющихся знаний об электромагнитных явлениях с </w:t>
      </w:r>
      <w:r w:rsidRPr="00DC37CB">
        <w:rPr>
          <w:rFonts w:ascii="Times New Roman" w:hAnsi="Times New Roman" w:cs="Times New Roman"/>
          <w:iCs/>
          <w:szCs w:val="24"/>
          <w:lang w:eastAsia="ru-RU"/>
        </w:rPr>
        <w:lastRenderedPageBreak/>
        <w:t>использованием математического аппарата и оценивать реальность полученного значения физической величины.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соотносить энергию связи атомных ядер с дефектом массы;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DC37CB" w:rsidRPr="00DC37CB" w:rsidRDefault="00DC37CB" w:rsidP="00DC37CB">
      <w:pPr>
        <w:pStyle w:val="1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iCs/>
          <w:szCs w:val="24"/>
          <w:lang w:eastAsia="ru-RU"/>
        </w:rPr>
      </w:pPr>
      <w:r w:rsidRPr="00DC37CB">
        <w:rPr>
          <w:rFonts w:ascii="Times New Roman" w:hAnsi="Times New Roman" w:cs="Times New Roman"/>
          <w:iCs/>
          <w:szCs w:val="24"/>
          <w:lang w:eastAsia="ru-RU"/>
        </w:rPr>
        <w:t>различать гипотезы о происхождении Солнечной системы.</w:t>
      </w:r>
    </w:p>
    <w:p w:rsidR="00DC37CB" w:rsidRPr="00DC37CB" w:rsidRDefault="00DC37CB" w:rsidP="00DC37CB">
      <w:pPr>
        <w:pStyle w:val="1"/>
        <w:widowControl/>
        <w:rPr>
          <w:rFonts w:ascii="Times New Roman" w:hAnsi="Times New Roman" w:cs="Times New Roman"/>
          <w:b/>
          <w:iCs/>
          <w:szCs w:val="24"/>
          <w:lang w:eastAsia="ru-RU"/>
        </w:rPr>
      </w:pPr>
    </w:p>
    <w:p w:rsidR="00F86F45" w:rsidRDefault="00F86F45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  <w:lang w:bidi="ar-SA"/>
        </w:rPr>
      </w:pPr>
    </w:p>
    <w:p w:rsidR="00F86F45" w:rsidRDefault="00DC37CB" w:rsidP="00DC37CB">
      <w:pPr>
        <w:pStyle w:val="1"/>
        <w:widowControl/>
        <w:suppressAutoHyphens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ar-SA"/>
        </w:rPr>
        <w:t xml:space="preserve">2. </w:t>
      </w:r>
      <w:r w:rsidR="00F86F45" w:rsidRPr="00F86F45">
        <w:rPr>
          <w:rFonts w:ascii="Times New Roman" w:eastAsia="Times New Roman" w:hAnsi="Times New Roman" w:cs="Times New Roman"/>
          <w:b/>
          <w:sz w:val="32"/>
          <w:szCs w:val="24"/>
          <w:lang w:bidi="ar-SA"/>
        </w:rPr>
        <w:t>Содержание учебного предмета «Физика»</w:t>
      </w:r>
    </w:p>
    <w:p w:rsidR="00DC37CB" w:rsidRPr="00DC37CB" w:rsidRDefault="00DC37CB" w:rsidP="00DC37CB">
      <w:pPr>
        <w:pStyle w:val="1"/>
        <w:widowControl/>
        <w:ind w:left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C37CB">
        <w:rPr>
          <w:rFonts w:ascii="Times New Roman" w:eastAsia="Times New Roman" w:hAnsi="Times New Roman" w:cs="Times New Roman"/>
          <w:b/>
          <w:sz w:val="32"/>
          <w:szCs w:val="24"/>
        </w:rPr>
        <w:t>7 класс</w:t>
      </w:r>
    </w:p>
    <w:p w:rsidR="00DC37CB" w:rsidRDefault="00DC37CB" w:rsidP="00DC37CB">
      <w:pPr>
        <w:pStyle w:val="1"/>
        <w:widowControl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C37CB">
        <w:rPr>
          <w:rFonts w:ascii="Times New Roman" w:eastAsia="Times New Roman" w:hAnsi="Times New Roman" w:cs="Times New Roman"/>
          <w:b/>
          <w:sz w:val="32"/>
          <w:szCs w:val="24"/>
        </w:rPr>
        <w:t>(68 часов – 2 часа в неделю)</w:t>
      </w:r>
    </w:p>
    <w:p w:rsidR="00DC37CB" w:rsidRPr="00DC37CB" w:rsidRDefault="00DC37CB" w:rsidP="00DC37CB">
      <w:pPr>
        <w:pStyle w:val="1"/>
        <w:widowControl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Физика и ее роль в познании окружающего мира</w:t>
      </w:r>
      <w:r w:rsidRPr="00DC37CB">
        <w:rPr>
          <w:rFonts w:ascii="Times New Roman" w:eastAsia="Times New Roman" w:hAnsi="Times New Roman" w:cs="Times New Roman"/>
          <w:b/>
          <w:szCs w:val="24"/>
        </w:rPr>
        <w:t>(4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Физика — наука о природе. Физические явления. Физические свойства тел. Наблюдение и описание физиче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ских явлений. Физические величины. Измерения физиче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грешность измерений. Физика и техника.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ФРОНТАЛЬНАЯ ЛАБОРАТОРНАЯ РАБОТА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1. Определение цены деления измерительного прибора.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Первоначальные сведения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о строении вещества (6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дых телах. Взаимодействие частиц вещества. Агрегатные со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ФРОНТАЛЬНАЯ ЛАБОРАТОРНАЯ РАБОТА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2. Определение размеров малых тел.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Взаимодействия тел (23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Механическое движение. Траектория. Путь. Равно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мерное и неравномерное движение. Скорость. Графики зави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тах. Динамометр. Сложение двух сил, направленных по од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ной прямой. Равнодействующая двух сил. Сила трения. Фи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зическая природа небесных тел Солнечной системы.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3. Измерение массы тела на рычажных весах.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lastRenderedPageBreak/>
        <w:t>4. Измерение объема тела.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5. Определение плотности твердого тела.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6. Градуирование пружины и измерение сил динамометром.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7. Измерение силы трения с помощью динамометра.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Давление тве</w:t>
      </w:r>
      <w:r>
        <w:rPr>
          <w:rFonts w:ascii="Times New Roman" w:eastAsia="Times New Roman" w:hAnsi="Times New Roman" w:cs="Times New Roman"/>
          <w:b/>
          <w:szCs w:val="24"/>
        </w:rPr>
        <w:t xml:space="preserve">рдых тел, жидкостей и газов (20 </w:t>
      </w:r>
      <w:r w:rsidRPr="00DC37CB">
        <w:rPr>
          <w:rFonts w:ascii="Times New Roman" w:eastAsia="Times New Roman" w:hAnsi="Times New Roman" w:cs="Times New Roman"/>
          <w:b/>
          <w:szCs w:val="24"/>
        </w:rPr>
        <w:t>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Давление. Давление твердых тел. Давление газа. Объяснение давления газа на основе молекулярно-кинетиче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ских представлений. Передача давления газами и жидкостя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метр, манометр, поршневой жидкостный насос. Закон Архи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меда. Условия плавания тел. Воздухоплавание.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8. Определение выталкивающей силы, действующей на погруженное в жидкость тело.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9. Выяснение условий плавания тела в жидкости.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Работа и мощность. Энергия (13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Механическая работа. Мощность. Простые механиз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ного действия (КПД). Энергия. Потенциальная и кинетиче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ская энергия. Превращение энергии.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10. Выяснение условия равновесия рычага.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11. Определение КПД при подъеме тела по наклонной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плоскости.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</w:p>
    <w:p w:rsidR="00DC37CB" w:rsidRPr="00DC37CB" w:rsidRDefault="00DC37CB" w:rsidP="00696B02">
      <w:pPr>
        <w:pStyle w:val="1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8 класс (68 ч, 2 ч в неделю)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Тепловые явления (2</w:t>
      </w:r>
      <w:r w:rsidR="002D6F09">
        <w:rPr>
          <w:rFonts w:ascii="Times New Roman" w:eastAsia="Times New Roman" w:hAnsi="Times New Roman" w:cs="Times New Roman"/>
          <w:b/>
          <w:szCs w:val="24"/>
        </w:rPr>
        <w:t>2</w:t>
      </w:r>
      <w:r w:rsidRPr="00DC37CB">
        <w:rPr>
          <w:rFonts w:ascii="Times New Roman" w:eastAsia="Times New Roman" w:hAnsi="Times New Roman" w:cs="Times New Roman"/>
          <w:b/>
          <w:szCs w:val="24"/>
        </w:rPr>
        <w:t xml:space="preserve">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Тепловое движение. Тепловое равновесие. Темпера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тура. Внутренняя энергия. Работа и теплопередача. Тепло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проводность. Конвекция. Излучение. Количество теплоты. Удельная теплоемкость. Расчет количества теплоты при теп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лообмене. Закон сохранения и превращения энергии в меха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нических и тепловых процессах. Плавление и отвердевание кристаллических тел. Удельная теплота плавления. Испаре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ние и конденсация. Кипение. Влажность воздуха. Удельная теплота парообразования. Объяснение изменения агрегатно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го состояния вещества на основе молекулярно-кинетических представлений. Преобразование энергии в тепловых маши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нах. Двигатель внутреннего сгорания. Паровая турбина. КПД теплового двигателя. Экологические проблемы исполь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зования тепловых машин.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1. Сравнение количеств теплоты при смешивании воды разной температуры.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2. Измерение удельной теплоемкости твердого тела.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3. Измерение влажности воздуха.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Электрические явления (2</w:t>
      </w:r>
      <w:r w:rsidR="002D6F09">
        <w:rPr>
          <w:rFonts w:ascii="Times New Roman" w:eastAsia="Times New Roman" w:hAnsi="Times New Roman" w:cs="Times New Roman"/>
          <w:b/>
          <w:szCs w:val="24"/>
        </w:rPr>
        <w:t>8</w:t>
      </w:r>
      <w:r w:rsidRPr="00DC37CB">
        <w:rPr>
          <w:rFonts w:ascii="Times New Roman" w:eastAsia="Times New Roman" w:hAnsi="Times New Roman" w:cs="Times New Roman"/>
          <w:b/>
          <w:szCs w:val="24"/>
        </w:rPr>
        <w:t>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Электризация тел. Два рода электрических зарядов. Взаимодействие заряженных тел. Проводники, диэлектри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ки и полупроводники. Электрическое поле. Закон сохране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ния электрического заряда. Делимость электрического заря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да. Электрон. Строение атома. Электрический ток. Действие электрического поля на электрические заряды. Источники тока. Электрическая цепь. Сила тока. Электрическое напря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жение. Электрическое сопротивление. Закон Ома для участ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ка цепи. Последовательное и параллельное соединение про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водников. Работа и мощность электрического тока. Закон Джоуля—Ленца. Конденсатор. Правила безопасности приработе с электроприборами.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4. Сборка электрической цепи и измерение силы тока в ее различных участках.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lastRenderedPageBreak/>
        <w:t>5. Измерение напряжения на различных участках элект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рической цепи.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6. Регулирование силы тока реостатом.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7. Измерение сопротивления проводника при помощи амперметра и вольтметра.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8. Измерение мощности и работы тока в электрической лампе.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Электромагнитные явления (</w:t>
      </w:r>
      <w:r w:rsidR="002D6F09">
        <w:rPr>
          <w:rFonts w:ascii="Times New Roman" w:eastAsia="Times New Roman" w:hAnsi="Times New Roman" w:cs="Times New Roman"/>
          <w:b/>
          <w:szCs w:val="24"/>
        </w:rPr>
        <w:t>6</w:t>
      </w:r>
      <w:r w:rsidRPr="00DC37CB">
        <w:rPr>
          <w:rFonts w:ascii="Times New Roman" w:eastAsia="Times New Roman" w:hAnsi="Times New Roman" w:cs="Times New Roman"/>
          <w:b/>
          <w:szCs w:val="24"/>
        </w:rPr>
        <w:t xml:space="preserve">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Опыт Эрстеда. Магнитное поле. Магнитное поле пря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мого тока. Магнитное поле катушки с током. Постоянные магниты. Магнитное поле постоянных магнитов. Магнитное поле Земли. Взаимодействие магнитов. Действие магнитно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го поля на проводник с током. Электрический двигатель.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9. Сборка электромагнита и испытание его действия.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10. Изучение электрического двигателя постоянного тока(на модели).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Световые явления (10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Источники света. Прямолинейное распространение света. Видимое движение светил. Отражение света. Закон отражения света. Плоское зеркало. Преломление света. За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кон преломления света. Линзы. Фокусное расстояние лин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зы. Оптическая сила линзы. Изображения, даваемые лин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зой. Глаз как оптическая система. Оптические приборы.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ФРОНТАЛЬНАЯ ЛАБОРАТОРНАЯ РАБОТА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11. Получение изображения при помощи линзы.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9 класс (102 ч , 3ч в неделю)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Законы взаимодействия и движения тел (34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Материальная точка. Система отсчета. Перемеще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го движения. Геоцентрическая и гелиоцентрическая систе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мы мира. Инерциальная система отсчета. Законы Ньютона. Свободное падение. Невесомость. Закон всемирного тяготе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ния. Искусственные спутники Земли. Импульс. Закон со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хранения импульса. Реактивное движение.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1. Исследование равноускоренного движения без началь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ной скорости.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2. Измерение ускорения свободного падения.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Механические колебания и волны. Звук (15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Колебательное движение. Колебания груза на пру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жине. Свободные колебания. Колебательная система. Маят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ник. Амплитуда, период, частота колебаний. Гармониче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ские колебания. Превращение энергии при колебательном движении. Затухающие колебания. Вынужденные колеба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ния. Резонанс. Распространение колебаний в упругих сре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 и громкость звука. Эхо. Звуковой резонанс. Интерференция звука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ФРОНТАЛЬНАЯ ЛАБОРАТОРНАЯ РАБОТА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3. Исследование зависимости периода и частоты свобод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ных колебаний маятника от длины его нити.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Электромагнитное поле (2</w:t>
      </w:r>
      <w:r w:rsidR="002D6F09">
        <w:rPr>
          <w:rFonts w:ascii="Times New Roman" w:eastAsia="Times New Roman" w:hAnsi="Times New Roman" w:cs="Times New Roman"/>
          <w:b/>
          <w:szCs w:val="24"/>
        </w:rPr>
        <w:t>2</w:t>
      </w:r>
      <w:r w:rsidRPr="00DC37CB">
        <w:rPr>
          <w:rFonts w:ascii="Times New Roman" w:eastAsia="Times New Roman" w:hAnsi="Times New Roman" w:cs="Times New Roman"/>
          <w:b/>
          <w:szCs w:val="24"/>
        </w:rPr>
        <w:t xml:space="preserve"> 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Однородное и неоднородное магнитное поле. Направ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ление тока и направление линий его магнитного поля. Пра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вило буравчика. Обнаружение магнитного поля. Правило ле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</w:t>
      </w:r>
      <w:r w:rsidRPr="00DC37CB">
        <w:rPr>
          <w:rFonts w:ascii="Times New Roman" w:eastAsia="Times New Roman" w:hAnsi="Times New Roman" w:cs="Times New Roman"/>
          <w:szCs w:val="24"/>
        </w:rPr>
        <w:softHyphen/>
        <w:t xml:space="preserve">ции. Переменный ток. Генератор переменного тока. </w:t>
      </w:r>
      <w:r w:rsidRPr="00DC37CB">
        <w:rPr>
          <w:rFonts w:ascii="Times New Roman" w:eastAsia="Times New Roman" w:hAnsi="Times New Roman" w:cs="Times New Roman"/>
          <w:szCs w:val="24"/>
        </w:rPr>
        <w:lastRenderedPageBreak/>
        <w:t>Преоб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магнитное поле. Электромагнитные волны. Скорость распро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странения электромагнитных волн. Влияние электромаг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нитных излучений на живые организмы. Колебательный контур. Получение электромагнитных колебаний. Принци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пы радиосвязи и телевидения. Электромагнитная природа света. Преломление света. Пока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затель преломления. Дисперсия света. Цвета тел. Спектро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граф и спектроскоп. Типы оптических спектров. Спект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ральный анализ. Поглощение и испускание света атомами. Происхождение линейчатых спектров.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4. Изучение явления электромагнитной индукции.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5. Наблюдение сплошного и линейчатых спектров испу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скания.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Строение атома и атомного ядра (</w:t>
      </w:r>
      <w:r w:rsidR="002D6F09">
        <w:rPr>
          <w:rFonts w:ascii="Times New Roman" w:eastAsia="Times New Roman" w:hAnsi="Times New Roman" w:cs="Times New Roman"/>
          <w:b/>
          <w:szCs w:val="24"/>
        </w:rPr>
        <w:t>18</w:t>
      </w:r>
      <w:r w:rsidRPr="00DC37CB">
        <w:rPr>
          <w:rFonts w:ascii="Times New Roman" w:eastAsia="Times New Roman" w:hAnsi="Times New Roman" w:cs="Times New Roman"/>
          <w:b/>
          <w:szCs w:val="24"/>
        </w:rPr>
        <w:t>ч)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Радиоактивность как свидетельство сложного стро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ения атомов. Альфа-, бета- и гамма-излучения. Опыты Ре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зерфорда. Ядерная модель атома. Радиоактивные превраще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ния атомных ядер. Сохранение зарядового и массового чисел при ядерных реакциях. Экспериментальные методы иссле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дования частиц. Протонно-нейтронная модель ядра. Физи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ческий смысл зарядового и массового чисел. Изотопы. Правила смещения для альфа- и бета-распада при ядерных реакциях. Энергия .связи частиц в ядре. Деление ядер урана. Цепная реакция. Ядерная энергетика. Экологиче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ские проблемы работы атомных электростанций. Дозимет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рия. Период полураспада. Закон радиоактивного распада. Влияние радиоактивных излучений на живые организ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мы. Термоядерная реакция. Источники энергии Солнца и звезд.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ФРОНТАЛЬНЫЕ ЛАБОРАТОРНЫЕ РАБОТЫ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6. Измерение естественного радиационного фона дозимет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ром.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7. Изучение деления ядра атома урана по фотографии тре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ков.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8. Оценка периода полураспада находящихся в воздухе продуктов распада газа радона.</w:t>
      </w: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9. Изучение треков заряженных частиц по готовым фото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графиям.</w:t>
      </w:r>
    </w:p>
    <w:p w:rsidR="00DC37CB" w:rsidRPr="00DC37CB" w:rsidRDefault="00DC37CB" w:rsidP="00315004">
      <w:pPr>
        <w:pStyle w:val="1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szCs w:val="24"/>
        </w:rPr>
      </w:pP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</w:p>
    <w:p w:rsidR="00DC37CB" w:rsidRPr="00DC37CB" w:rsidRDefault="00DC37CB" w:rsidP="00DC37CB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</w:rPr>
      </w:pPr>
      <w:r w:rsidRPr="00DC37CB">
        <w:rPr>
          <w:rFonts w:ascii="Times New Roman" w:eastAsia="Times New Roman" w:hAnsi="Times New Roman" w:cs="Times New Roman"/>
          <w:b/>
          <w:szCs w:val="24"/>
        </w:rPr>
        <w:t>Строение и эволюция Вселенной (5 ч)</w:t>
      </w:r>
    </w:p>
    <w:p w:rsidR="00DC37CB" w:rsidRPr="00DC37CB" w:rsidRDefault="00DC37CB" w:rsidP="00315004">
      <w:pPr>
        <w:pStyle w:val="1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DC37CB">
        <w:rPr>
          <w:rFonts w:ascii="Times New Roman" w:eastAsia="Times New Roman" w:hAnsi="Times New Roman" w:cs="Times New Roman"/>
          <w:szCs w:val="24"/>
        </w:rPr>
        <w:t>Состав, строение и происхождение Солнечной систе</w:t>
      </w:r>
      <w:r w:rsidRPr="00DC37CB">
        <w:rPr>
          <w:rFonts w:ascii="Times New Roman" w:eastAsia="Times New Roman" w:hAnsi="Times New Roman" w:cs="Times New Roman"/>
          <w:szCs w:val="24"/>
        </w:rPr>
        <w:softHyphen/>
        <w:t>мы. Планеты и малые тела Солнечной системы. Строение, излучение и эволюция Солнца и звезд. Строение и эволюция Вселенной.</w:t>
      </w:r>
    </w:p>
    <w:p w:rsidR="00DC37CB" w:rsidRDefault="00DC37CB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DC37CB" w:rsidRDefault="00DC37CB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DC37CB" w:rsidRDefault="00DC37CB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315004" w:rsidRDefault="00315004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DC37CB" w:rsidRDefault="00DC37CB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510BAB" w:rsidRPr="00F86F45" w:rsidRDefault="00510BAB" w:rsidP="00DC37CB">
      <w:pPr>
        <w:pStyle w:val="1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24"/>
          <w:lang w:bidi="ar-SA"/>
        </w:rPr>
      </w:pPr>
    </w:p>
    <w:p w:rsidR="00DC37CB" w:rsidRDefault="00DC37CB" w:rsidP="00DC37C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C37CB">
        <w:rPr>
          <w:rFonts w:ascii="Times New Roman" w:hAnsi="Times New Roman" w:cs="Times New Roman"/>
          <w:b/>
          <w:sz w:val="32"/>
          <w:szCs w:val="24"/>
        </w:rPr>
        <w:lastRenderedPageBreak/>
        <w:t>Тематическое планирование учебного предмета</w:t>
      </w:r>
    </w:p>
    <w:p w:rsidR="00DC37CB" w:rsidRDefault="00DC37CB" w:rsidP="00DC37C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E712AE" w:rsidRPr="00E712AE" w:rsidTr="00E712AE">
        <w:tc>
          <w:tcPr>
            <w:tcW w:w="8217" w:type="dxa"/>
            <w:vAlign w:val="center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E712AE">
              <w:rPr>
                <w:b/>
                <w:bCs/>
                <w:snapToGrid/>
                <w:sz w:val="22"/>
                <w:szCs w:val="22"/>
              </w:rPr>
              <w:t>Наименование раздела и темы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12A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E712AE" w:rsidRPr="00E712AE" w:rsidTr="00E712AE">
        <w:tc>
          <w:tcPr>
            <w:tcW w:w="8217" w:type="dxa"/>
            <w:vAlign w:val="center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Cs/>
                <w:i/>
                <w:snapToGrid/>
                <w:sz w:val="22"/>
                <w:szCs w:val="22"/>
              </w:rPr>
            </w:pPr>
            <w:r w:rsidRPr="00E712AE">
              <w:rPr>
                <w:bCs/>
                <w:i/>
                <w:snapToGrid/>
                <w:sz w:val="22"/>
                <w:szCs w:val="22"/>
              </w:rPr>
              <w:t xml:space="preserve">Введение </w:t>
            </w:r>
            <w:r>
              <w:rPr>
                <w:bCs/>
                <w:i/>
                <w:snapToGrid/>
                <w:sz w:val="22"/>
                <w:szCs w:val="22"/>
              </w:rPr>
              <w:t>(4ч)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4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Что изучает физика.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Физические величины.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1.</w:t>
            </w:r>
            <w:r w:rsidRPr="00E712AE">
              <w:rPr>
                <w:rFonts w:ascii="Times New Roman" w:hAnsi="Times New Roman" w:cs="Times New Roman"/>
              </w:rPr>
              <w:t xml:space="preserve"> «Определение цены деления измерительного прибора».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Физика и техника.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Cs/>
                <w:i/>
                <w:snapToGrid/>
                <w:sz w:val="22"/>
                <w:szCs w:val="22"/>
              </w:rPr>
            </w:pPr>
            <w:r w:rsidRPr="00E712AE">
              <w:rPr>
                <w:bCs/>
                <w:i/>
                <w:snapToGrid/>
                <w:sz w:val="22"/>
                <w:szCs w:val="22"/>
              </w:rPr>
              <w:t>Первоначальные сведения о строении вещества (6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Строение вещества.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2.</w:t>
            </w:r>
            <w:r w:rsidRPr="00E712AE">
              <w:rPr>
                <w:rFonts w:ascii="Times New Roman" w:hAnsi="Times New Roman" w:cs="Times New Roman"/>
              </w:rPr>
              <w:t xml:space="preserve"> «Измерение размеров малых тел».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Диффузия. Броуновское движение.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Агрегатные состояния вещества.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Контрольная работа по теме «Первоначальные сведения о строении вещества».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Cs/>
                <w:snapToGrid/>
                <w:sz w:val="22"/>
                <w:szCs w:val="22"/>
              </w:rPr>
            </w:pPr>
            <w:r w:rsidRPr="00E712AE">
              <w:rPr>
                <w:bCs/>
                <w:snapToGrid/>
                <w:sz w:val="22"/>
                <w:szCs w:val="22"/>
              </w:rPr>
              <w:t>Взаимодействие тел (23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Механическое движение.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Расчет пути и времени движения.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Прямолинейное равноускоренное движение. Ускорение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Явление инерции.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Взаимодействие тел.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Масса тела.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3.</w:t>
            </w:r>
            <w:r w:rsidRPr="00E712AE">
              <w:rPr>
                <w:rFonts w:ascii="Times New Roman" w:hAnsi="Times New Roman" w:cs="Times New Roman"/>
              </w:rPr>
              <w:t xml:space="preserve"> «Измерение массы тела на рычажных весах».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4.</w:t>
            </w:r>
            <w:r w:rsidRPr="00E712AE">
              <w:rPr>
                <w:rFonts w:ascii="Times New Roman" w:hAnsi="Times New Roman" w:cs="Times New Roman"/>
              </w:rPr>
              <w:t xml:space="preserve"> «Измерение объема тела».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Плотность вещества.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5.</w:t>
            </w:r>
            <w:r w:rsidRPr="00E712AE">
              <w:rPr>
                <w:rFonts w:ascii="Times New Roman" w:hAnsi="Times New Roman" w:cs="Times New Roman"/>
              </w:rPr>
              <w:t xml:space="preserve"> «Определение плотности твердого тела».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Расчет массы и объема тела по его плотности.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Контрольная работа № 2.</w:t>
            </w:r>
            <w:r w:rsidRPr="00E712AE">
              <w:rPr>
                <w:rFonts w:ascii="Times New Roman" w:hAnsi="Times New Roman" w:cs="Times New Roman"/>
              </w:rPr>
              <w:t xml:space="preserve"> «Механическое движение. Масса тела. Плотность вещества».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lastRenderedPageBreak/>
              <w:t>Сила. Сила тяжести.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Сила упругости. Закон Гука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6 «</w:t>
            </w:r>
            <w:r w:rsidRPr="00E712AE">
              <w:rPr>
                <w:rFonts w:ascii="Times New Roman" w:eastAsia="Times New Roman" w:hAnsi="Times New Roman" w:cs="Times New Roman"/>
              </w:rPr>
              <w:t>Градуирование пружины и измерение сил динамометром.</w:t>
            </w:r>
            <w:r w:rsidRPr="00E712AE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Связь между силой тяжести и массой тела.Вес тела.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Сила тяжести на других планетах. Физические характеристики планет.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 xml:space="preserve">Динамометр. </w:t>
            </w:r>
            <w:r w:rsidRPr="00E712AE">
              <w:rPr>
                <w:rFonts w:ascii="Times New Roman" w:hAnsi="Times New Roman" w:cs="Times New Roman"/>
                <w:iCs/>
              </w:rPr>
              <w:t>Лабораторная работа № 7</w:t>
            </w:r>
            <w:r w:rsidRPr="00E712AE">
              <w:rPr>
                <w:rFonts w:ascii="Times New Roman" w:hAnsi="Times New Roman" w:cs="Times New Roman"/>
              </w:rPr>
              <w:t>. «</w:t>
            </w:r>
            <w:r w:rsidRPr="00E712AE">
              <w:rPr>
                <w:rFonts w:ascii="Times New Roman" w:eastAsia="Times New Roman" w:hAnsi="Times New Roman" w:cs="Times New Roman"/>
              </w:rPr>
              <w:t>Измерение силы трения с помощью динамометра.</w:t>
            </w:r>
            <w:r w:rsidRPr="00E712A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Сложение двух сил, направленных по одной прямой.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 xml:space="preserve">Сила трения.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Трение в природе и технике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Контрольная работа № 3</w:t>
            </w:r>
            <w:r w:rsidRPr="00E712AE">
              <w:rPr>
                <w:rFonts w:ascii="Times New Roman" w:hAnsi="Times New Roman" w:cs="Times New Roman"/>
              </w:rPr>
              <w:t>. «Сила. Равнодействующая сил».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Cs/>
                <w:snapToGrid/>
                <w:sz w:val="22"/>
                <w:szCs w:val="22"/>
              </w:rPr>
            </w:pPr>
            <w:r w:rsidRPr="00E712AE">
              <w:rPr>
                <w:bCs/>
                <w:snapToGrid/>
                <w:sz w:val="22"/>
                <w:szCs w:val="22"/>
              </w:rPr>
              <w:t>Давление твердых тел, жидкостей и газов (20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Давление.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Давление газа.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Закон Паскаля. Давление в жидкости и газе.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Давление в жидкости и газе, вызванное действием силы тяжести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Расчет давления жидкости на дно и стенки сосуда.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Сообщающиеся сосуды.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Вес воздуха. Атмосферное давление.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Измерение атмосферного давления.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Барометр-анероид.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Манометры. Поршневой жидкостный насос.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Гидравлический пресс.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Контрольная работа № 4</w:t>
            </w:r>
            <w:r w:rsidRPr="00E712AE">
              <w:rPr>
                <w:rFonts w:ascii="Times New Roman" w:hAnsi="Times New Roman" w:cs="Times New Roman"/>
              </w:rPr>
              <w:t>. «Давление в жидкости и газе».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Действие жидкости и газа на погруженное в них тело.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 xml:space="preserve">Лабораторная работа №8 </w:t>
            </w:r>
            <w:r w:rsidRPr="00E712AE">
              <w:rPr>
                <w:rFonts w:ascii="Times New Roman" w:hAnsi="Times New Roman" w:cs="Times New Roman"/>
              </w:rPr>
              <w:t>«Определение выталкивающей силы, действующей на погруженное в жидкость тело».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Плавание тел.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Плавание судов. Воздухоплавание.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lastRenderedPageBreak/>
              <w:t>Лабораторная работа № 9</w:t>
            </w:r>
            <w:r w:rsidRPr="00E712AE">
              <w:rPr>
                <w:rFonts w:ascii="Times New Roman" w:hAnsi="Times New Roman" w:cs="Times New Roman"/>
              </w:rPr>
              <w:t xml:space="preserve"> «Выяснения условий плавания тела в жидкости».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Повторение темы «Давление твердых тел, жидкостей и газов».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Cs/>
                <w:snapToGrid/>
                <w:sz w:val="22"/>
                <w:szCs w:val="22"/>
              </w:rPr>
            </w:pPr>
            <w:r w:rsidRPr="00E712AE">
              <w:rPr>
                <w:bCs/>
                <w:snapToGrid/>
                <w:sz w:val="22"/>
                <w:szCs w:val="22"/>
              </w:rPr>
              <w:t>Работа и мощность. Энергия. (13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Механическая работа.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Мощность.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Простые механизмы. Рычаг.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Момент силы.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 xml:space="preserve">Рычаги в технике, быту и природе. </w:t>
            </w:r>
            <w:r w:rsidRPr="00E712AE">
              <w:rPr>
                <w:rFonts w:ascii="Times New Roman" w:hAnsi="Times New Roman" w:cs="Times New Roman"/>
                <w:iCs/>
              </w:rPr>
              <w:t>Лабораторная работа № 10.</w:t>
            </w:r>
            <w:r w:rsidRPr="00E712AE">
              <w:rPr>
                <w:rFonts w:ascii="Times New Roman" w:hAnsi="Times New Roman" w:cs="Times New Roman"/>
              </w:rPr>
              <w:t xml:space="preserve"> «Выяснение условия равновесия рычага».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Блок. «Золотое правило» механики.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 xml:space="preserve">Центр тяжести тела.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Виды равновесия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Коэффициент полезного действия механизма.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276"/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Лабораторная работа № 11</w:t>
            </w:r>
            <w:r w:rsidRPr="00E712AE">
              <w:rPr>
                <w:rFonts w:ascii="Times New Roman" w:hAnsi="Times New Roman" w:cs="Times New Roman"/>
              </w:rPr>
              <w:t>. «Определение КПД при подъеме тела по наклонной плоскости».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 xml:space="preserve">Энергия. </w:t>
            </w:r>
            <w:r w:rsidRPr="00E712AE">
              <w:rPr>
                <w:rFonts w:ascii="Times New Roman" w:hAnsi="Times New Roman" w:cs="Times New Roman"/>
                <w:iCs/>
              </w:rPr>
              <w:t>Кинетическая и потенциальная энергия.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Закон сохранения полной механической энергии.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  <w:iCs/>
              </w:rPr>
              <w:t>Контрольная работа № 6</w:t>
            </w:r>
            <w:r w:rsidRPr="00E712AE">
              <w:rPr>
                <w:rFonts w:ascii="Times New Roman" w:hAnsi="Times New Roman" w:cs="Times New Roman"/>
              </w:rPr>
              <w:t>. «Работа и мощность».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12AE">
              <w:rPr>
                <w:rFonts w:ascii="Times New Roman" w:hAnsi="Times New Roman" w:cs="Times New Roman"/>
                <w:bCs/>
              </w:rPr>
              <w:t>Повторение (2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Превращение одного вида механической энергии в другой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2AE">
              <w:rPr>
                <w:rFonts w:ascii="Times New Roman" w:hAnsi="Times New Roman" w:cs="Times New Roman"/>
              </w:rPr>
              <w:t>Повторение по теме «Работа, мощность, энергия»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712AE" w:rsidRDefault="00E712AE" w:rsidP="00DC37CB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E712AE" w:rsidRPr="00E712AE" w:rsidRDefault="00E712AE" w:rsidP="00DC37CB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712AE" w:rsidRDefault="00E712AE" w:rsidP="00DC37C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712AE">
        <w:rPr>
          <w:rFonts w:ascii="Times New Roman" w:hAnsi="Times New Roman" w:cs="Times New Roman"/>
          <w:b/>
          <w:sz w:val="32"/>
          <w:szCs w:val="24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E712AE" w:rsidRPr="00E712AE" w:rsidTr="00E712AE">
        <w:tc>
          <w:tcPr>
            <w:tcW w:w="8217" w:type="dxa"/>
            <w:vAlign w:val="center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/>
                <w:bCs/>
                <w:snapToGrid/>
                <w:szCs w:val="24"/>
              </w:rPr>
            </w:pPr>
            <w:r w:rsidRPr="00E712AE">
              <w:rPr>
                <w:b/>
                <w:bCs/>
                <w:snapToGrid/>
                <w:szCs w:val="24"/>
              </w:rPr>
              <w:t>Наименование раздела и темы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jc w:val="center"/>
              <w:rPr>
                <w:bCs/>
                <w:snapToGrid/>
                <w:szCs w:val="24"/>
              </w:rPr>
            </w:pPr>
            <w:r w:rsidRPr="00E712AE">
              <w:rPr>
                <w:bCs/>
                <w:snapToGrid/>
                <w:szCs w:val="24"/>
              </w:rPr>
              <w:t>Тепловые явления (22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Тепловое движение. Температура.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Способы изменения внутренней энергии.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Теплопроводность.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Конвекция.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Излучение.</w:t>
            </w: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Лабораторная работа №1 «Изучение устройства калориметра»( </w:t>
            </w:r>
            <w:r w:rsidRPr="00E712A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количеств теплоты при смешивании воды разной температуры.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Количество теплоты.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Удельная теплоёмкость вещества.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Расчёт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№2.</w:t>
            </w:r>
            <w:r w:rsidRPr="00E7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удельной теплоемкости твердого тела».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Энергия топлива.Удельная теплота сгорания.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Контрольная работа № 1: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«Тепловые явления».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 Плавление и отвердевание кристаллических тел.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График плавления и отвердевания кристаллических тел. Удельная теплота плавления.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Испарение. Насыщенный и ненасыщенный пар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Поглощение энергии при испарении жидкости. Выделение энергии при конденсации пара. Кипение.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Влажность воздуха. Способы определения влажности воздуха.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 «влажности воздуха»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Удельная теплота парообразования.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Работа газа и пара при расширении. Двигатель внутреннего сгорания. Паровая турбина.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КПД теплового двигателя.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 2.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 «Изменение агрегатных состояний вещества».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jc w:val="center"/>
              <w:rPr>
                <w:bCs/>
                <w:snapToGrid/>
                <w:szCs w:val="24"/>
              </w:rPr>
            </w:pPr>
            <w:r w:rsidRPr="00E712AE">
              <w:rPr>
                <w:bCs/>
                <w:snapToGrid/>
                <w:szCs w:val="24"/>
              </w:rPr>
              <w:t>Электрические явления (28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rPr>
                <w:szCs w:val="24"/>
              </w:rPr>
            </w:pPr>
            <w:r w:rsidRPr="00E712AE">
              <w:rPr>
                <w:szCs w:val="24"/>
              </w:rPr>
              <w:t>Электризация тел. Два рода зарядов. Электроскоп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Электрическое поле.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Делимость электрического заряда. Строение атомов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Объяснение электрических явлений. Статическое электричество, его учёт и использование в быту и технике.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Электрический ток. Источники электрического тока.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Электрическая цепь.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Сила тока. Измерение силы тока.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Лабораторная работа № 4.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напряжение. Измерение напряжения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Лабораторная работа № 5.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«Измерение напряжения на различных участках электрической цепи».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Электрическое сопротивление проводников. Закон Ома для участка цепи.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Расчёт сопротивления проводника. Удельное сопротивление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Примеры на расчёт сопротивления проводника, силы тока и напряжения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Реостаты.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 6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. «Измерение сопротивления проводника.  Изучение принципа действия реостата»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Cs w:val="24"/>
              </w:rPr>
              <w:t>Лабораторная работа № 7</w:t>
            </w:r>
            <w:r w:rsidRPr="00E712AE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E712AE">
              <w:rPr>
                <w:rFonts w:ascii="Times New Roman" w:eastAsia="Times New Roman" w:hAnsi="Times New Roman" w:cs="Times New Roman"/>
                <w:szCs w:val="24"/>
              </w:rPr>
              <w:t>Измерение сопротивления проводника при помощи амперметра и вольтметра.</w:t>
            </w:r>
          </w:p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 3:</w:t>
            </w:r>
            <w:r w:rsidRPr="00E7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«Электрический ток. Соединение проводников».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 8.</w:t>
            </w:r>
            <w:r w:rsidRPr="00E712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«Измерение мощности и работы тока в электрической лампе».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Нагревание проводников электрическим током. Закон Джоуля-Ленца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Конденсатор. Электроёмкость конденсатора.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Лампа освещения. Электрические нагревательные приборы.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Короткое замыкание. Предохранители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темы «Электрические явления».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 4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. «Работа и мощность. Закон Джоуля-Ленца».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jc w:val="center"/>
              <w:rPr>
                <w:bCs/>
                <w:snapToGrid/>
                <w:szCs w:val="24"/>
              </w:rPr>
            </w:pPr>
            <w:r w:rsidRPr="00E712AE">
              <w:rPr>
                <w:bCs/>
                <w:snapToGrid/>
                <w:szCs w:val="24"/>
              </w:rPr>
              <w:t>Электромагнитные явления (6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Магнитное поле прямого тока. Магнитные линии.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Магнитное поле катушки с током. Электромагниты. </w:t>
            </w:r>
          </w:p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 «</w:t>
            </w:r>
            <w:r w:rsidRPr="00E712A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электромагнита и испытание его действия.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током. Электрический двигатель. Магнитное поле Земли.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Cs w:val="24"/>
              </w:rPr>
            </w:pPr>
            <w:r w:rsidRPr="00E712AE">
              <w:rPr>
                <w:rFonts w:ascii="Times New Roman" w:hAnsi="Times New Roman" w:cs="Times New Roman"/>
                <w:szCs w:val="24"/>
              </w:rPr>
              <w:t>Лабораторная работа № 10 «</w:t>
            </w:r>
            <w:r w:rsidRPr="00E712AE">
              <w:rPr>
                <w:rFonts w:ascii="Times New Roman" w:eastAsia="Times New Roman" w:hAnsi="Times New Roman" w:cs="Times New Roman"/>
                <w:szCs w:val="24"/>
              </w:rPr>
              <w:t>Изучение электрического двигателя постоянного тока(на модели).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 5</w:t>
            </w: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. «Электромагнитные явления»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jc w:val="center"/>
              <w:rPr>
                <w:bCs/>
                <w:snapToGrid/>
                <w:szCs w:val="24"/>
              </w:rPr>
            </w:pPr>
            <w:r w:rsidRPr="00E712AE">
              <w:rPr>
                <w:bCs/>
                <w:snapToGrid/>
                <w:szCs w:val="24"/>
              </w:rPr>
              <w:t>Световые явления (10 ч)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света. Распространение света. 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Отражение света. Закон отражения света.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Плоское зеркало.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Преломление света. Закон преломления света.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Изображения, даваемые линзой.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Лабораторная работа № </w:t>
            </w:r>
            <w:r w:rsidRPr="00E712AE">
              <w:rPr>
                <w:rFonts w:ascii="Times New Roman" w:eastAsia="Times New Roman" w:hAnsi="Times New Roman" w:cs="Times New Roman"/>
                <w:sz w:val="24"/>
                <w:szCs w:val="24"/>
              </w:rPr>
              <w:t>11. Получение изображения при помощи линзы.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rPr>
                <w:szCs w:val="24"/>
              </w:rPr>
            </w:pPr>
            <w:r w:rsidRPr="00E712AE">
              <w:rPr>
                <w:szCs w:val="24"/>
              </w:rPr>
              <w:t>Глаз и зрение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128" w:type="dxa"/>
          </w:tcPr>
          <w:p w:rsidR="00E712AE" w:rsidRPr="00E712AE" w:rsidRDefault="00E712AE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tabs>
                <w:tab w:val="left" w:pos="567"/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2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 №6 по теме «Световые явления»</w:t>
            </w:r>
          </w:p>
        </w:tc>
        <w:tc>
          <w:tcPr>
            <w:tcW w:w="1128" w:type="dxa"/>
          </w:tcPr>
          <w:p w:rsidR="00E712AE" w:rsidRPr="00E712AE" w:rsidRDefault="00197AB2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E712AE" w:rsidTr="00E712AE">
        <w:tc>
          <w:tcPr>
            <w:tcW w:w="8217" w:type="dxa"/>
          </w:tcPr>
          <w:p w:rsidR="00197AB2" w:rsidRPr="00E712AE" w:rsidRDefault="00197AB2" w:rsidP="00197AB2">
            <w:pPr>
              <w:tabs>
                <w:tab w:val="left" w:pos="567"/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(2ч)</w:t>
            </w:r>
          </w:p>
        </w:tc>
        <w:tc>
          <w:tcPr>
            <w:tcW w:w="1128" w:type="dxa"/>
          </w:tcPr>
          <w:p w:rsidR="00197AB2" w:rsidRPr="00E712AE" w:rsidRDefault="00197AB2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197AB2">
            <w:pPr>
              <w:pStyle w:val="10"/>
              <w:widowControl/>
              <w:tabs>
                <w:tab w:val="left" w:pos="567"/>
                <w:tab w:val="left" w:pos="1418"/>
              </w:tabs>
              <w:spacing w:before="0" w:after="0"/>
              <w:rPr>
                <w:snapToGrid/>
                <w:szCs w:val="24"/>
              </w:rPr>
            </w:pPr>
            <w:r w:rsidRPr="00E712AE">
              <w:rPr>
                <w:snapToGrid/>
                <w:szCs w:val="24"/>
              </w:rPr>
              <w:t xml:space="preserve">Повторение пройденного материала. </w:t>
            </w:r>
          </w:p>
        </w:tc>
        <w:tc>
          <w:tcPr>
            <w:tcW w:w="1128" w:type="dxa"/>
          </w:tcPr>
          <w:p w:rsidR="00E712AE" w:rsidRPr="00E712AE" w:rsidRDefault="00197AB2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2AE" w:rsidRPr="00E712AE" w:rsidTr="00E712AE">
        <w:tc>
          <w:tcPr>
            <w:tcW w:w="8217" w:type="dxa"/>
          </w:tcPr>
          <w:p w:rsidR="00E712AE" w:rsidRPr="00E712AE" w:rsidRDefault="00E712AE" w:rsidP="00E712AE">
            <w:pPr>
              <w:pStyle w:val="10"/>
              <w:tabs>
                <w:tab w:val="left" w:pos="567"/>
                <w:tab w:val="left" w:pos="1418"/>
              </w:tabs>
              <w:spacing w:before="0" w:after="0"/>
              <w:jc w:val="both"/>
              <w:rPr>
                <w:snapToGrid/>
                <w:szCs w:val="24"/>
              </w:rPr>
            </w:pPr>
            <w:r w:rsidRPr="00E712AE">
              <w:rPr>
                <w:snapToGrid/>
                <w:szCs w:val="24"/>
              </w:rPr>
              <w:t>Обобщение</w:t>
            </w:r>
          </w:p>
        </w:tc>
        <w:tc>
          <w:tcPr>
            <w:tcW w:w="1128" w:type="dxa"/>
          </w:tcPr>
          <w:p w:rsidR="00E712AE" w:rsidRPr="00E712AE" w:rsidRDefault="00197AB2" w:rsidP="00E71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12AE" w:rsidRDefault="00E712AE" w:rsidP="00E712AE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97AB2" w:rsidRDefault="00197AB2" w:rsidP="00E712AE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97AB2" w:rsidRDefault="00197AB2" w:rsidP="00E712A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97AB2">
        <w:rPr>
          <w:rFonts w:ascii="Times New Roman" w:hAnsi="Times New Roman" w:cs="Times New Roman"/>
          <w:b/>
          <w:sz w:val="32"/>
          <w:szCs w:val="24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197AB2" w:rsidRPr="00197AB2" w:rsidTr="00B70678">
        <w:tc>
          <w:tcPr>
            <w:tcW w:w="8217" w:type="dxa"/>
            <w:vAlign w:val="center"/>
          </w:tcPr>
          <w:p w:rsidR="00197AB2" w:rsidRPr="00197AB2" w:rsidRDefault="00197AB2" w:rsidP="00197AB2">
            <w:pPr>
              <w:pStyle w:val="10"/>
              <w:widowControl/>
              <w:tabs>
                <w:tab w:val="left" w:pos="1418"/>
              </w:tabs>
              <w:spacing w:before="0" w:after="0"/>
              <w:jc w:val="center"/>
              <w:rPr>
                <w:b/>
                <w:bCs/>
                <w:snapToGrid/>
                <w:szCs w:val="24"/>
              </w:rPr>
            </w:pPr>
            <w:r w:rsidRPr="00197AB2">
              <w:rPr>
                <w:b/>
                <w:bCs/>
                <w:snapToGrid/>
                <w:szCs w:val="24"/>
              </w:rPr>
              <w:t>Наименование раздела и темы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97AB2" w:rsidRPr="00197AB2" w:rsidTr="00197AB2">
        <w:tc>
          <w:tcPr>
            <w:tcW w:w="8217" w:type="dxa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движения тел (34 часа)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 инструктаж по охране труда.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точка. Система отчета.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Перемещение. Определение координаты движущегося тела.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 прямолинейном равноускоренном движении.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задач по теме «Графическое представление движения».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Равноускоренное движение. Ускорение.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при равноускоренном движении.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«Равноускоренное движение».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1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равноускоренного движения без начальной скорости»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Относительность движения.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Инерциальные системы отчета.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закон Ньютона</w:t>
            </w:r>
            <w:r w:rsidRPr="00197AB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«Первый закон Ньютона»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закон Ньютона.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«Второй закон Ньютона».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закон Ньютона.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законы Ньютона.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«Прямолинейное равноускоренное движение. Законы Ньютона».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падение.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Ускорениесвободного падения. Невесомость.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2 </w:t>
            </w: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«Измерение ускорения свободного падения»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упругости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трения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Прямолинейное и криволинейное движение.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Движение тела по окружности с постоянной по модулю скоростью.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Импульс тела. Закон сохранения импульса тела.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Реактивное движение. Ракеты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силы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Потенциальная и кинетическая энергия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сохранения энергии.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задач на закон сохранения энергии.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«Законы сохранения».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 и волны. Звук (15 ч)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 движение. Свободные колебания.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Величины, характеризующие колебательное движение.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3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«Исследование зависимости периода и частоты свободных колебаний нитяного маятника от его длины»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Гармонические колебания.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Затухающие колебания. Вынужденные колебания.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Резонанс.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колебаний в среде. Волны.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волны. Скорость распространения волн.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звука. Звуковые колебания.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Высота, тембр и громкость звука.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звука. Звуковые волны.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звука. Звуковой резонанс.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«Механические колебания и волны»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 по теме «Механические колебания и волны»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 (22 ч)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тока и направление линий его магнитного поля.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индукция.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поток.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электромагнитной индукции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4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явления электромагнитной индукции»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индукционного тока. Правило Ленца.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самоиндукции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Получение и передача переменного электрического тока. Трансформатор.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Электромагнитное поле. 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 Получение электромагнитных колебаний.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радиосвязи и телевидения.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Интерференция света. Дифракция света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природа света.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Преломление света. Физический смысл показателя преломления.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Дисперсия света. Цвета тел. Спектрограф.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Типы спектров. Спектральный анализ.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 5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сплошного и линейчатого спектров»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«Электромагнитное поле».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 по теме «Электромагнитное поле»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 (18 ч)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Радиоактивность. Модели атомов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Радиоактивные превращения атомных ядер Закон радиоактивного распада.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протона и нейтрона.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атомного ядра. Ядерные силы.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связи. Дефект масс.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«Энергия связи. Дефект масс».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энергетика. 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6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«Измерение естественного радиационного фона дозиметром»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7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деления ядра урана по фотографиям готовых треков»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 8 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периода полураспада находящихся в воздухе продуктов распада газа радона.</w:t>
            </w: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Лабораторная работа № </w:t>
            </w: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</w:rPr>
              <w:t>9. Изучение треков заряженных частиц по готовым фото</w:t>
            </w: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графиям.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 по теме «Строение атома и атомного ядра»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 (5 ч)</w:t>
            </w:r>
          </w:p>
        </w:tc>
        <w:tc>
          <w:tcPr>
            <w:tcW w:w="1128" w:type="dxa"/>
          </w:tcPr>
          <w:p w:rsidR="00197AB2" w:rsidRPr="00197AB2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строение и происхождение Солнечной системы.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планеты Солнечной системы.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Малые тела Солнечной системы.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Строение, излучения и эволюция Солнца и звезд.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эволюция Вселенной.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резервное время (8 ч)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«Законы движения и взаимодействия тел»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«Законы движения и взаимодействия тел»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197AB2">
        <w:tc>
          <w:tcPr>
            <w:tcW w:w="8217" w:type="dxa"/>
          </w:tcPr>
          <w:p w:rsidR="00197AB2" w:rsidRPr="00197AB2" w:rsidRDefault="00197AB2" w:rsidP="00197AB2">
            <w:pPr>
              <w:rPr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«Механические колебания и волны. Звук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197AB2">
        <w:tc>
          <w:tcPr>
            <w:tcW w:w="8217" w:type="dxa"/>
          </w:tcPr>
          <w:p w:rsidR="00197AB2" w:rsidRPr="00197AB2" w:rsidRDefault="00197AB2" w:rsidP="00197AB2">
            <w:pPr>
              <w:rPr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«Электромагнитное поле» 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197AB2">
        <w:tc>
          <w:tcPr>
            <w:tcW w:w="8217" w:type="dxa"/>
          </w:tcPr>
          <w:p w:rsidR="00197AB2" w:rsidRPr="00197AB2" w:rsidRDefault="00197AB2" w:rsidP="00197AB2">
            <w:pPr>
              <w:rPr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«Строение атома и атомного ядра. Использование энергии атомных ядер»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197AB2">
        <w:tc>
          <w:tcPr>
            <w:tcW w:w="8217" w:type="dxa"/>
          </w:tcPr>
          <w:p w:rsidR="00197AB2" w:rsidRPr="00197AB2" w:rsidRDefault="00197AB2" w:rsidP="00197AB2">
            <w:pPr>
              <w:rPr>
                <w:sz w:val="24"/>
                <w:szCs w:val="24"/>
              </w:rPr>
            </w:pPr>
            <w:r w:rsidRPr="00197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«Строение и эволюция Вселенной»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 за курс физики 9 класса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7AB2" w:rsidRPr="00197AB2" w:rsidTr="004B5F72">
        <w:tc>
          <w:tcPr>
            <w:tcW w:w="8217" w:type="dxa"/>
            <w:vAlign w:val="center"/>
          </w:tcPr>
          <w:p w:rsidR="00197AB2" w:rsidRPr="00197AB2" w:rsidRDefault="00197AB2" w:rsidP="00197AB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и систематизация знаний за курс физики 7-9 классов. </w:t>
            </w:r>
          </w:p>
        </w:tc>
        <w:tc>
          <w:tcPr>
            <w:tcW w:w="1128" w:type="dxa"/>
          </w:tcPr>
          <w:p w:rsidR="00197AB2" w:rsidRPr="00E712AE" w:rsidRDefault="00197AB2" w:rsidP="0019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7AB2" w:rsidRDefault="00197AB2" w:rsidP="00E712AE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10BAB" w:rsidRDefault="00510BAB" w:rsidP="00510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CD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физике в 9 классе</w:t>
      </w:r>
    </w:p>
    <w:p w:rsidR="00510BAB" w:rsidRDefault="00510BAB" w:rsidP="00510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25"/>
        <w:gridCol w:w="3227"/>
        <w:gridCol w:w="963"/>
        <w:gridCol w:w="1417"/>
        <w:gridCol w:w="1560"/>
        <w:gridCol w:w="1559"/>
      </w:tblGrid>
      <w:tr w:rsidR="00510BAB" w:rsidRPr="00154CD1" w:rsidTr="00510BAB">
        <w:trPr>
          <w:trHeight w:val="642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Кол-</w:t>
            </w:r>
            <w:r w:rsidRPr="00154C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Дата проведения урока</w:t>
            </w:r>
          </w:p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Вводный инструктаж по ТБ на 1 полугодие.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Механическое движение. Материальная точка как модель физического тела. Относительность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механического движения. Система отсчета.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 упр.1 (3;4)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Физические величины, необходимые для описания движения и взаимосвязь между ними (путь, перемещение, скорость, ускорение, время движения).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§3. Упр.3(1)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Физические величины, необходимые для описания движения и взаимосвязь между ними (путь, перемещение, скорость, ускорение, время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§2. Упр.2 (1, 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 упр.4 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§4 задачи в тетради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§5. Упр.5 (2, 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§6.  Упр.6 (2,3)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§8. Упр.8(1)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§7.Упр.7(1, 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Входная контрольная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§§8. Упр.8(2)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 1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«Исследование равноускоренного движения без начальной скорости»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и равноускоренное прямолинейное движение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Контрольная работа №2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«Прямолинейное равноускоренное движение»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Относительность механического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§9.Упр.9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(1,3,4)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Первый закон Ньютона и инерция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§10. Упр.10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Движение тела, брошенного вертикально вверх. Невесомость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§14. Упр.14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Третий закон Ньютона.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§12. Упр.12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Второй закон Ньютона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§11. Упр.11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(2,3)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 2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Измерение ускорения равноускоренного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§16. Упр.16(1,2,3,4)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Свободное падение тел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§13. Упр.13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(2.3)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Сила тяжести. Закон всемирного тяготения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§15. Упр.15(3.4)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Равномерное движение по окружности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§17§18. упр.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 xml:space="preserve">17(1,2)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§19 Упр.18(1)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Искусственные спутники Земли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Доп. ист.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Равномерное и равноускоренное прямолинейное движение. Равномерное движение по окружности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Упр.18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(4,5)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Реактивное движение.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§21упр 21(2,4)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Импульс. Закон сохранения импульса.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§20. Упр.20(2),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 сохранения полной механической энергии.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§22. Упр.22(1)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Импульс. Закон сохранения импульса.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§20. Упр. 21(2)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Закон сохранения полной механической энергии.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Упр.20(4), 21(1), 22(2).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Механические колебания.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§23 Упр.23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Зачет №1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«Законы взаимодействия и движения тел»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Механические колебания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§23 Упр.23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Период, частота, амплитуда колебаний.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§24. Упр.24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(3,5)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Гармонические колебания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</w:t>
            </w: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3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«Исследование зависимости периода и частоты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свободных колебаний маятника от его длины»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Затухающие колебания. Вынужденные колебания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§2б. Упр.24(6)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Резонанс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§27 Упр.26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Механические волны в однородных средах.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Громкость и высота тона звука.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§31 Упр.29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Длина волны. Звук как механическая волна.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§29 Упр.27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Громкость и высота тона звука.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§30 Упр.28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Отражение звука. Эхо. Звуковой резонанс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§§33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 «Механические колебания и волны. Звук»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Распространение звука. Звуковые волны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§32 Упр.30(3,4,6)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Магнитное поле.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§35 Упр.32(1,2,3)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Зачет №2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«Механические колебания и волны. Звук»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Магнитное поле тока. Опыт Эрстеда.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§36 Упр33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Инструктаж по ТБ на 2 полугодие.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Магнитное поле.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 34 Упр.31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Индукция магнитного поля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Действие магнитного поля на проводник с током и движущуюся заряженную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частицу. Сила Ампера и сила Лоренца.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§38 Упр34(1)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Явление электромагнитной индукция. Опыты Фарадея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§39. Упр.36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№4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«Изучение явления электромагнитной индукции»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Направление индукционного тока. Правило Ленца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§40 Упр.37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Явление самоиндукции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§41 Упр.38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Передача электрической энергии на расстояние.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§43 Упр.39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Электромагнитные волны и их свойства.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§44 Упр.41(1)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Колебательный контур. Электрогенератор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§45 Упр.42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Электромагнитные колебания.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§42 Упр.39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Принципы радиосвязи и телевидения. Влияние электромагнитных излучений на живые организмы.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§46 Упр.43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Свет – электромагнитная волна.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 преломления света.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§48 Упр.44(2,3)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Дисперсия света. Цвета тел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Спектроскоп и спектрограф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§49 Упр.45(1,3)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Типы оптических спектров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§50таблица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Квантовый характер поглощения и испускания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света атомами. Линейчатые спектры.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§51итоги главы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№5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«Наблюдение сплошного и линейчатых спектров испускания»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Зачет №3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«Электромагнитное поле»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«Электромагнитное поле»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задачи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Магнитное поле.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Радиоактивность.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№6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«Измерение естественного радиационного фона дозиметром»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Строение атомов. Планетарная модель атома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Ядерные реакции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Опыты Резерфорда. Состав атомного ядра. Протон, нейтрон и электрон.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§55 Упр.47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Состав атомного ядра. Протон, нейтрон и электрон. Закон Эйнштейна о пропорциональности массы и энергии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§56 Упр.48(4,5,6)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Дефект масс и энергия связи атомных ядер.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№7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«Изучение деления ядра урана по фотографии треков»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«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Строение атома и атомного 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ядра. Использование энергии атомных ядер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Период полураспада. Альфа-излучение. Бета-излучение. Гамма-излучение. Ядерные реакции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Экологические проблемы работы атомных электростанций. Дозиметрия. Влияние радиоактивных излучений на живые организмы.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Ядерная энергетика.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Источники энергии Солнца и звезд. Ядерная энергетика.</w:t>
            </w:r>
            <w:r w:rsidRPr="00154CD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 Лабораторная работа №8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Оценка периода полураспада находящихся в воздухе продуктов распада газа радона»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Лабораторная работа №9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Изучение треков заряженных частиц по готовым фотографиям»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 радиоактивного распада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Термоядерная реакция.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Законы взаимодействия и движения тел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Зачет №4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«Строение атома и атомного ядра. Использование энергии атомных ядер»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Решение задач по теме «Строение атома и атомного ядра. Использование энергии атомных ядер»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2A586A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Геоцентрическая и гелиоцентрическая системы мира. Происхождение Солнечной системы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Элементарные частицы. Античастицы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природа небесных тел Солнечной системы.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природа Солнца и звезд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природа небесных тел Солнечной системы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Строение Вселенной. Эволюция Вселенной. Гипотеза Большого взрыва.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§67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A58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Зачет №5</w:t>
            </w: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 теме «Строение и эволюция Вселенной».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510BAB" w:rsidRPr="00154CD1" w:rsidTr="00510BAB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Механические колебания и волны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BAB" w:rsidRPr="00154CD1" w:rsidRDefault="00510BAB" w:rsidP="008B26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AB" w:rsidRPr="00154CD1" w:rsidRDefault="00510BAB" w:rsidP="008B266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54C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</w:tbl>
    <w:p w:rsidR="00510BAB" w:rsidRPr="00197AB2" w:rsidRDefault="00510BAB" w:rsidP="00E712AE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sectPr w:rsidR="00510BAB" w:rsidRPr="0019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F4" w:rsidRDefault="004124F4" w:rsidP="00F86F45">
      <w:pPr>
        <w:spacing w:after="0" w:line="240" w:lineRule="auto"/>
      </w:pPr>
      <w:r>
        <w:separator/>
      </w:r>
    </w:p>
  </w:endnote>
  <w:endnote w:type="continuationSeparator" w:id="0">
    <w:p w:rsidR="004124F4" w:rsidRDefault="004124F4" w:rsidP="00F8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algun Gothic Semilight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F4" w:rsidRDefault="004124F4" w:rsidP="00F86F45">
      <w:pPr>
        <w:spacing w:after="0" w:line="240" w:lineRule="auto"/>
      </w:pPr>
      <w:r>
        <w:separator/>
      </w:r>
    </w:p>
  </w:footnote>
  <w:footnote w:type="continuationSeparator" w:id="0">
    <w:p w:rsidR="004124F4" w:rsidRDefault="004124F4" w:rsidP="00F8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40CA"/>
    <w:multiLevelType w:val="hybridMultilevel"/>
    <w:tmpl w:val="A8240D36"/>
    <w:lvl w:ilvl="0" w:tplc="2DE03F0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966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260C3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18E91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C6334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50E326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84490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187BC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38A4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F45CB"/>
    <w:multiLevelType w:val="hybridMultilevel"/>
    <w:tmpl w:val="961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7545D8"/>
    <w:multiLevelType w:val="hybridMultilevel"/>
    <w:tmpl w:val="C1B6DA74"/>
    <w:lvl w:ilvl="0" w:tplc="2DE03F0C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113A5"/>
    <w:multiLevelType w:val="hybridMultilevel"/>
    <w:tmpl w:val="85045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457BE"/>
    <w:multiLevelType w:val="hybridMultilevel"/>
    <w:tmpl w:val="9388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C2371"/>
    <w:multiLevelType w:val="hybridMultilevel"/>
    <w:tmpl w:val="D37CD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357DC0"/>
    <w:multiLevelType w:val="hybridMultilevel"/>
    <w:tmpl w:val="207C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3102B"/>
    <w:multiLevelType w:val="hybridMultilevel"/>
    <w:tmpl w:val="E72C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A5C74"/>
    <w:multiLevelType w:val="hybridMultilevel"/>
    <w:tmpl w:val="A700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76B14"/>
    <w:multiLevelType w:val="hybridMultilevel"/>
    <w:tmpl w:val="5F2470A4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253F1F47"/>
    <w:multiLevelType w:val="hybridMultilevel"/>
    <w:tmpl w:val="3E5C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2045"/>
    <w:multiLevelType w:val="hybridMultilevel"/>
    <w:tmpl w:val="82C8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F2642"/>
    <w:multiLevelType w:val="hybridMultilevel"/>
    <w:tmpl w:val="BD4217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DBC302C"/>
    <w:multiLevelType w:val="hybridMultilevel"/>
    <w:tmpl w:val="83B2E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D20871"/>
    <w:multiLevelType w:val="hybridMultilevel"/>
    <w:tmpl w:val="F4805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97A40"/>
    <w:multiLevelType w:val="hybridMultilevel"/>
    <w:tmpl w:val="90DE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015B6"/>
    <w:multiLevelType w:val="hybridMultilevel"/>
    <w:tmpl w:val="18D6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86595"/>
    <w:multiLevelType w:val="hybridMultilevel"/>
    <w:tmpl w:val="C6F67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C75A2F"/>
    <w:multiLevelType w:val="hybridMultilevel"/>
    <w:tmpl w:val="28326A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2C63EE8"/>
    <w:multiLevelType w:val="hybridMultilevel"/>
    <w:tmpl w:val="F7FA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B7D38"/>
    <w:multiLevelType w:val="hybridMultilevel"/>
    <w:tmpl w:val="5BE2774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603B1587"/>
    <w:multiLevelType w:val="hybridMultilevel"/>
    <w:tmpl w:val="C10EA6B0"/>
    <w:lvl w:ilvl="0" w:tplc="5672A836">
      <w:start w:val="1"/>
      <w:numFmt w:val="decimal"/>
      <w:lvlText w:val="%1."/>
      <w:lvlJc w:val="left"/>
      <w:pPr>
        <w:ind w:left="1440" w:hanging="360"/>
      </w:pPr>
      <w:rPr>
        <w:rFonts w:ascii="Calibri" w:eastAsia="SimSun" w:hAnsi="Calibri" w:cs="font285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6241D4"/>
    <w:multiLevelType w:val="hybridMultilevel"/>
    <w:tmpl w:val="3346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46C34"/>
    <w:multiLevelType w:val="hybridMultilevel"/>
    <w:tmpl w:val="FF0A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7B9"/>
    <w:multiLevelType w:val="hybridMultilevel"/>
    <w:tmpl w:val="25467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2696B88"/>
    <w:multiLevelType w:val="hybridMultilevel"/>
    <w:tmpl w:val="080C29C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8">
    <w:nsid w:val="79A922E4"/>
    <w:multiLevelType w:val="hybridMultilevel"/>
    <w:tmpl w:val="69568FCC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24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27"/>
  </w:num>
  <w:num w:numId="12">
    <w:abstractNumId w:val="23"/>
  </w:num>
  <w:num w:numId="13">
    <w:abstractNumId w:val="8"/>
  </w:num>
  <w:num w:numId="14">
    <w:abstractNumId w:val="25"/>
  </w:num>
  <w:num w:numId="15">
    <w:abstractNumId w:val="20"/>
  </w:num>
  <w:num w:numId="16">
    <w:abstractNumId w:val="18"/>
  </w:num>
  <w:num w:numId="17">
    <w:abstractNumId w:val="17"/>
  </w:num>
  <w:num w:numId="18">
    <w:abstractNumId w:val="11"/>
  </w:num>
  <w:num w:numId="19">
    <w:abstractNumId w:val="1"/>
  </w:num>
  <w:num w:numId="20">
    <w:abstractNumId w:val="3"/>
  </w:num>
  <w:num w:numId="21">
    <w:abstractNumId w:val="22"/>
  </w:num>
  <w:num w:numId="22">
    <w:abstractNumId w:val="0"/>
  </w:num>
  <w:num w:numId="23">
    <w:abstractNumId w:val="10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E7"/>
    <w:rsid w:val="00044506"/>
    <w:rsid w:val="00197AB2"/>
    <w:rsid w:val="002662E7"/>
    <w:rsid w:val="002D6F09"/>
    <w:rsid w:val="00315004"/>
    <w:rsid w:val="003678EB"/>
    <w:rsid w:val="004124F4"/>
    <w:rsid w:val="004F34D2"/>
    <w:rsid w:val="00510BAB"/>
    <w:rsid w:val="00696B02"/>
    <w:rsid w:val="00904099"/>
    <w:rsid w:val="00B773A6"/>
    <w:rsid w:val="00BC719D"/>
    <w:rsid w:val="00DC37CB"/>
    <w:rsid w:val="00E712AE"/>
    <w:rsid w:val="00F86F45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958A-80E2-4F00-B649-8253D41A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2E7"/>
    <w:pPr>
      <w:suppressAutoHyphens/>
      <w:spacing w:after="200" w:line="276" w:lineRule="auto"/>
    </w:pPr>
    <w:rPr>
      <w:rFonts w:ascii="Calibri" w:eastAsia="SimSun" w:hAnsi="Calibri" w:cs="font285"/>
      <w:kern w:val="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044506"/>
    <w:pPr>
      <w:keepNext/>
      <w:keepLines/>
      <w:spacing w:after="94" w:line="362" w:lineRule="auto"/>
      <w:ind w:left="1897" w:right="1897"/>
      <w:jc w:val="center"/>
      <w:outlineLvl w:val="3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E7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044506"/>
    <w:rPr>
      <w:rFonts w:ascii="Century Schoolbook" w:eastAsia="Century Schoolbook" w:hAnsi="Century Schoolbook" w:cs="Century Schoolbook"/>
      <w:sz w:val="30"/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44506"/>
    <w:pPr>
      <w:widowControl w:val="0"/>
      <w:shd w:val="clear" w:color="auto" w:fill="FFFFFF"/>
      <w:suppressAutoHyphens w:val="0"/>
      <w:spacing w:before="360" w:after="0" w:line="317" w:lineRule="exact"/>
      <w:jc w:val="both"/>
    </w:pPr>
    <w:rPr>
      <w:rFonts w:ascii="Century Schoolbook" w:eastAsia="Century Schoolbook" w:hAnsi="Century Schoolbook" w:cs="Century Schoolbook"/>
      <w:kern w:val="0"/>
      <w:sz w:val="30"/>
      <w:szCs w:val="30"/>
      <w:lang w:eastAsia="en-US"/>
    </w:rPr>
  </w:style>
  <w:style w:type="paragraph" w:customStyle="1" w:styleId="1">
    <w:name w:val="Абзац списка1"/>
    <w:basedOn w:val="a"/>
    <w:uiPriority w:val="99"/>
    <w:rsid w:val="00044506"/>
    <w:pPr>
      <w:widowControl w:val="0"/>
      <w:spacing w:after="0" w:line="240" w:lineRule="auto"/>
      <w:ind w:left="720"/>
      <w:contextualSpacing/>
      <w:jc w:val="both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40">
    <w:name w:val="Заголовок 4 Знак"/>
    <w:basedOn w:val="a0"/>
    <w:link w:val="4"/>
    <w:rsid w:val="00044506"/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6F4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ar-SA"/>
    </w:rPr>
  </w:style>
  <w:style w:type="table" w:styleId="a4">
    <w:name w:val="Table Grid"/>
    <w:basedOn w:val="a1"/>
    <w:uiPriority w:val="39"/>
    <w:rsid w:val="00DC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31500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7765</Words>
  <Characters>44266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Александра</dc:creator>
  <cp:keywords/>
  <dc:description/>
  <cp:lastModifiedBy>Admin</cp:lastModifiedBy>
  <cp:revision>2</cp:revision>
  <dcterms:created xsi:type="dcterms:W3CDTF">2022-10-23T21:37:00Z</dcterms:created>
  <dcterms:modified xsi:type="dcterms:W3CDTF">2022-10-23T21:37:00Z</dcterms:modified>
</cp:coreProperties>
</file>